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ind w:left="720" w:firstLine="0"/>
        <w:jc w:val="center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</w:rPr>
        <w:drawing>
          <wp:inline distB="114300" distT="114300" distL="114300" distR="114300">
            <wp:extent cx="1752600" cy="1552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80" w:firstLine="720"/>
        <w:rPr>
          <w:rFonts w:ascii="Roboto" w:cs="Roboto" w:eastAsia="Roboto" w:hAnsi="Roboto"/>
          <w:b w:val="1"/>
          <w:color w:val="212121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8"/>
          <w:szCs w:val="28"/>
          <w:highlight w:val="white"/>
          <w:u w:val="single"/>
          <w:rtl w:val="0"/>
        </w:rPr>
        <w:t xml:space="preserve">Responsibilities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Helps the patrol leader plan and steer patrol meetings and activities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Helps him keep patrol members informed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Helps the patrol get ready for all troop activities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Represents his patrol at patrol leader’s council meetings when the patrol leader cannot attend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Lends a hand controlling the patrol and building patrol spirit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Sets a good example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Wears the uniform correctly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Lives by the Scout Oath and Law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Shows Scout spirit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ind w:left="720" w:firstLine="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ind w:left="720" w:firstLine="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ind w:left="720" w:firstLine="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ind w:left="720" w:firstLine="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